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8289" w14:textId="19E0480A" w:rsidR="00B07D30" w:rsidRDefault="00B07D30" w:rsidP="00B07D30">
      <w:pPr>
        <w:jc w:val="right"/>
        <w:rPr>
          <w:rFonts w:ascii="Baskerville Old Face" w:hAnsi="Baskerville Old Face" w:cs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CE4D5" wp14:editId="6F2FDA8D">
            <wp:simplePos x="0" y="0"/>
            <wp:positionH relativeFrom="column">
              <wp:posOffset>4652010</wp:posOffset>
            </wp:positionH>
            <wp:positionV relativeFrom="paragraph">
              <wp:posOffset>583565</wp:posOffset>
            </wp:positionV>
            <wp:extent cx="1685925" cy="847725"/>
            <wp:effectExtent l="0" t="0" r="0" b="0"/>
            <wp:wrapTight wrapText="bothSides">
              <wp:wrapPolygon edited="0">
                <wp:start x="0" y="0"/>
                <wp:lineTo x="0" y="20710"/>
                <wp:lineTo x="21153" y="20710"/>
                <wp:lineTo x="21153" y="0"/>
                <wp:lineTo x="0" y="0"/>
              </wp:wrapPolygon>
            </wp:wrapTight>
            <wp:docPr id="4" name="Immagine 2" descr="LOGO_ROMATRE-bordi%2520a%2520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MATRE-bordi%2520a%2520z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5A99E" w14:textId="0A67C6A7" w:rsidR="00B07D30" w:rsidRDefault="00B07D30" w:rsidP="00B07D30">
      <w:pPr>
        <w:rPr>
          <w:rFonts w:ascii="Baskerville Old Face" w:hAnsi="Baskerville Old Face" w:cs="Baskerville Old Face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2273B0AC" wp14:editId="19987FB3">
            <wp:extent cx="1549400" cy="1430655"/>
            <wp:effectExtent l="0" t="0" r="0" b="0"/>
            <wp:docPr id="3" name="Immagine 1" descr="PIMIC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IC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0929" w14:textId="77777777" w:rsidR="00B07D30" w:rsidRPr="002C09E2" w:rsidRDefault="00B07D30" w:rsidP="00B07D30">
      <w:pPr>
        <w:rPr>
          <w:rFonts w:ascii="Baskerville Old Face" w:hAnsi="Baskerville Old Face" w:cs="Baskerville Old Face"/>
          <w:sz w:val="36"/>
          <w:szCs w:val="36"/>
          <w:lang w:val="en-GB"/>
        </w:rPr>
      </w:pPr>
    </w:p>
    <w:p w14:paraId="61013FFC" w14:textId="1BF79804" w:rsidR="00B07D30" w:rsidRDefault="00121CB9" w:rsidP="00B07D30">
      <w:pPr>
        <w:spacing w:line="480" w:lineRule="auto"/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rFonts w:ascii="Baskerville Old Face" w:hAnsi="Baskerville Old Face" w:cs="Baskerville Old Face"/>
          <w:b/>
          <w:sz w:val="32"/>
          <w:szCs w:val="32"/>
        </w:rPr>
        <w:t>Mercoledì</w:t>
      </w:r>
      <w:r w:rsidR="00B07D30" w:rsidRPr="00846759">
        <w:rPr>
          <w:rFonts w:ascii="Baskerville Old Face" w:hAnsi="Baskerville Old Face" w:cs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</w:rPr>
        <w:t>3</w:t>
      </w:r>
      <w:r w:rsidR="00B07D30" w:rsidRPr="00846759">
        <w:rPr>
          <w:rFonts w:ascii="Baskerville Old Face" w:hAnsi="Baskerville Old Face" w:cs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</w:rPr>
        <w:t>Febbraio 2016</w:t>
      </w:r>
      <w:r w:rsidR="00B07D30" w:rsidRPr="00846759">
        <w:rPr>
          <w:rFonts w:ascii="Baskerville Old Face" w:hAnsi="Baskerville Old Face" w:cs="Baskerville Old Face"/>
          <w:b/>
          <w:sz w:val="32"/>
          <w:szCs w:val="32"/>
        </w:rPr>
        <w:t xml:space="preserve"> - h. </w:t>
      </w:r>
      <w:r>
        <w:rPr>
          <w:rFonts w:ascii="Baskerville Old Face" w:hAnsi="Baskerville Old Face" w:cs="Baskerville Old Face"/>
          <w:b/>
          <w:sz w:val="32"/>
          <w:szCs w:val="32"/>
        </w:rPr>
        <w:t>15.00</w:t>
      </w:r>
    </w:p>
    <w:p w14:paraId="6C80EA24" w14:textId="7D1508A9" w:rsidR="0086111C" w:rsidRDefault="0086111C" w:rsidP="00A22682">
      <w:pPr>
        <w:spacing w:line="360" w:lineRule="auto"/>
        <w:jc w:val="center"/>
        <w:rPr>
          <w:rFonts w:ascii="Baskerville Old Face" w:hAnsi="Baskerville Old Face" w:cs="Baskerville Old Face"/>
          <w:b/>
        </w:rPr>
      </w:pPr>
      <w:r>
        <w:rPr>
          <w:rFonts w:ascii="Baskerville Old Face" w:hAnsi="Baskerville Old Face" w:cs="Baskerville Old Face"/>
          <w:b/>
        </w:rPr>
        <w:t>Università Roma Tre</w:t>
      </w:r>
    </w:p>
    <w:p w14:paraId="1ED706BE" w14:textId="2AFA2DD0" w:rsidR="007B28DE" w:rsidRDefault="007B28DE" w:rsidP="00A22682">
      <w:pPr>
        <w:spacing w:line="360" w:lineRule="auto"/>
        <w:jc w:val="center"/>
        <w:rPr>
          <w:rFonts w:ascii="Baskerville Old Face" w:hAnsi="Baskerville Old Face" w:cs="Baskerville Old Face"/>
          <w:b/>
        </w:rPr>
      </w:pPr>
      <w:r w:rsidRPr="007B28DE">
        <w:rPr>
          <w:rFonts w:ascii="Baskerville Old Face" w:hAnsi="Baskerville Old Face" w:cs="Baskerville Old Face"/>
          <w:b/>
        </w:rPr>
        <w:t>Dipartimento di Giurisprudenza</w:t>
      </w:r>
      <w:r w:rsidR="0086111C">
        <w:rPr>
          <w:rFonts w:ascii="Baskerville Old Face" w:hAnsi="Baskerville Old Face" w:cs="Baskerville Old Face"/>
          <w:b/>
        </w:rPr>
        <w:t>-Stanza 278</w:t>
      </w:r>
    </w:p>
    <w:p w14:paraId="07A7C91D" w14:textId="75A16EB0" w:rsidR="007B28DE" w:rsidRPr="007B28DE" w:rsidRDefault="007B28DE" w:rsidP="00A22682">
      <w:pPr>
        <w:spacing w:line="360" w:lineRule="auto"/>
        <w:jc w:val="center"/>
        <w:rPr>
          <w:rFonts w:ascii="Baskerville Old Face" w:hAnsi="Baskerville Old Face" w:cs="Baskerville Old Face"/>
          <w:b/>
        </w:rPr>
      </w:pPr>
      <w:r>
        <w:rPr>
          <w:rFonts w:ascii="Baskerville Old Face" w:hAnsi="Baskerville Old Face" w:cs="Baskerville Old Face"/>
          <w:b/>
        </w:rPr>
        <w:t>Via Ostiense 159-161</w:t>
      </w:r>
    </w:p>
    <w:p w14:paraId="014DC04D" w14:textId="77777777" w:rsidR="007B28DE" w:rsidRDefault="007B28DE" w:rsidP="00B07D30">
      <w:pPr>
        <w:spacing w:line="480" w:lineRule="auto"/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14:paraId="0F7E734B" w14:textId="63755C17" w:rsidR="00BF569F" w:rsidRDefault="00B07D30" w:rsidP="00554CCE">
      <w:pPr>
        <w:spacing w:line="480" w:lineRule="auto"/>
        <w:jc w:val="center"/>
        <w:rPr>
          <w:rFonts w:ascii="Baskerville Old Face" w:hAnsi="Baskerville Old Face"/>
          <w:smallCaps/>
        </w:rPr>
      </w:pPr>
      <w:r>
        <w:rPr>
          <w:rFonts w:ascii="Baskerville Old Face" w:hAnsi="Baskerville Old Face"/>
          <w:smallCaps/>
        </w:rPr>
        <w:t>“</w:t>
      </w:r>
      <w:r w:rsidR="00121CB9">
        <w:rPr>
          <w:smallCaps/>
        </w:rPr>
        <w:t xml:space="preserve">Il funzionamento del corpo cittadino: </w:t>
      </w:r>
      <w:r w:rsidR="00121CB9" w:rsidRPr="00271D1B">
        <w:rPr>
          <w:smallCaps/>
        </w:rPr>
        <w:t>Spazi politici d</w:t>
      </w:r>
      <w:r w:rsidR="00121CB9">
        <w:rPr>
          <w:smallCaps/>
        </w:rPr>
        <w:t>ella cittadinanza e livelli di partecipazione</w:t>
      </w:r>
      <w:r>
        <w:rPr>
          <w:rFonts w:ascii="Baskerville Old Face" w:hAnsi="Baskerville Old Face"/>
          <w:smallCaps/>
        </w:rPr>
        <w:t>”</w:t>
      </w:r>
    </w:p>
    <w:p w14:paraId="3E0B6659" w14:textId="77777777" w:rsidR="00121CB9" w:rsidRPr="00554CCE" w:rsidRDefault="00121CB9" w:rsidP="00554CCE">
      <w:pPr>
        <w:spacing w:line="480" w:lineRule="auto"/>
        <w:jc w:val="center"/>
        <w:rPr>
          <w:rFonts w:ascii="Baskerville Old Face" w:hAnsi="Baskerville Old Face"/>
          <w:smallCaps/>
        </w:rPr>
      </w:pPr>
    </w:p>
    <w:p w14:paraId="1A57D8F4" w14:textId="7BCD8039" w:rsidR="00B07D30" w:rsidRPr="00BF569F" w:rsidRDefault="00121CB9" w:rsidP="00B07D30">
      <w:pPr>
        <w:spacing w:line="480" w:lineRule="auto"/>
        <w:jc w:val="center"/>
        <w:rPr>
          <w:rFonts w:ascii="Baskerville" w:hAnsi="Baskerville"/>
          <w:b/>
          <w:smallCaps/>
          <w:sz w:val="28"/>
          <w:szCs w:val="28"/>
        </w:rPr>
      </w:pPr>
      <w:r>
        <w:rPr>
          <w:rFonts w:ascii="Baskerville" w:hAnsi="Baskerville"/>
          <w:b/>
          <w:smallCaps/>
          <w:sz w:val="28"/>
          <w:szCs w:val="28"/>
        </w:rPr>
        <w:t>15</w:t>
      </w:r>
      <w:r w:rsidR="00BF569F" w:rsidRPr="00BF569F">
        <w:rPr>
          <w:rFonts w:ascii="Baskerville" w:hAnsi="Baskerville"/>
          <w:b/>
          <w:smallCaps/>
          <w:sz w:val="28"/>
          <w:szCs w:val="28"/>
        </w:rPr>
        <w:t>.</w:t>
      </w:r>
      <w:r>
        <w:rPr>
          <w:rFonts w:ascii="Baskerville" w:hAnsi="Baskerville"/>
          <w:b/>
          <w:smallCaps/>
          <w:sz w:val="28"/>
          <w:szCs w:val="28"/>
        </w:rPr>
        <w:t>0</w:t>
      </w:r>
      <w:r w:rsidR="00BF569F" w:rsidRPr="00BF569F">
        <w:rPr>
          <w:rFonts w:ascii="Baskerville" w:hAnsi="Baskerville"/>
          <w:b/>
          <w:smallCaps/>
          <w:sz w:val="28"/>
          <w:szCs w:val="28"/>
        </w:rPr>
        <w:t>0</w:t>
      </w:r>
    </w:p>
    <w:p w14:paraId="055811BB" w14:textId="1676D969" w:rsidR="00F41397" w:rsidRPr="00094D5A" w:rsidRDefault="00121CB9" w:rsidP="00B07D30">
      <w:pPr>
        <w:pStyle w:val="Paragrafoelenco"/>
        <w:ind w:left="0"/>
        <w:rPr>
          <w:rFonts w:ascii="Baskerville" w:eastAsia="Times New Roman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Giacomo </w:t>
      </w:r>
      <w:proofErr w:type="spellStart"/>
      <w:r>
        <w:rPr>
          <w:rFonts w:ascii="Baskerville" w:hAnsi="Baskerville"/>
          <w:sz w:val="28"/>
          <w:szCs w:val="28"/>
        </w:rPr>
        <w:t>Todeschini</w:t>
      </w:r>
      <w:proofErr w:type="spellEnd"/>
      <w:r w:rsidR="00150B3B" w:rsidRPr="00094D5A">
        <w:rPr>
          <w:rFonts w:ascii="Baskerville" w:hAnsi="Baskerville"/>
          <w:sz w:val="28"/>
          <w:szCs w:val="28"/>
        </w:rPr>
        <w:t xml:space="preserve"> </w:t>
      </w:r>
      <w:r w:rsidR="00B07D30" w:rsidRPr="00094D5A">
        <w:rPr>
          <w:rFonts w:ascii="Baskerville" w:hAnsi="Baskerville"/>
          <w:sz w:val="28"/>
          <w:szCs w:val="28"/>
        </w:rPr>
        <w:t>(</w:t>
      </w:r>
      <w:r>
        <w:rPr>
          <w:rFonts w:ascii="Baskerville" w:hAnsi="Baskerville"/>
          <w:sz w:val="28"/>
          <w:szCs w:val="28"/>
        </w:rPr>
        <w:t>Università di Trieste</w:t>
      </w:r>
      <w:r w:rsidR="00B07D30" w:rsidRPr="00094D5A">
        <w:rPr>
          <w:rFonts w:ascii="Baskerville" w:hAnsi="Baskerville"/>
          <w:sz w:val="28"/>
          <w:szCs w:val="28"/>
        </w:rPr>
        <w:t>):</w:t>
      </w:r>
      <w:r w:rsidR="00F41397" w:rsidRPr="00094D5A">
        <w:rPr>
          <w:rFonts w:ascii="Baskerville" w:eastAsia="Times New Roman" w:hAnsi="Baskerville"/>
          <w:sz w:val="28"/>
          <w:szCs w:val="28"/>
        </w:rPr>
        <w:t> </w:t>
      </w:r>
    </w:p>
    <w:p w14:paraId="7C9749FE" w14:textId="77777777" w:rsidR="00121CB9" w:rsidRDefault="00121CB9" w:rsidP="00F41397">
      <w:pPr>
        <w:pStyle w:val="Paragrafoelenco"/>
        <w:ind w:left="1416"/>
        <w:rPr>
          <w:rFonts w:ascii="Baskerville" w:eastAsia="Times New Roman" w:hAnsi="Baskerville"/>
          <w:i/>
          <w:iCs/>
          <w:sz w:val="28"/>
          <w:szCs w:val="28"/>
        </w:rPr>
      </w:pPr>
    </w:p>
    <w:p w14:paraId="372AC422" w14:textId="227EFC06" w:rsidR="00B07D30" w:rsidRPr="00121CB9" w:rsidRDefault="00121CB9" w:rsidP="00F41397">
      <w:pPr>
        <w:pStyle w:val="Paragrafoelenco"/>
        <w:ind w:left="1416"/>
        <w:rPr>
          <w:rFonts w:ascii="Baskerville" w:hAnsi="Baskerville"/>
          <w:i/>
          <w:sz w:val="28"/>
          <w:szCs w:val="28"/>
        </w:rPr>
      </w:pPr>
      <w:r>
        <w:rPr>
          <w:rFonts w:ascii="Baskerville" w:eastAsia="Times New Roman" w:hAnsi="Baskerville"/>
          <w:i/>
          <w:iCs/>
          <w:sz w:val="28"/>
          <w:szCs w:val="28"/>
        </w:rPr>
        <w:t>‘</w:t>
      </w:r>
      <w:proofErr w:type="spellStart"/>
      <w:r w:rsidRPr="00121CB9">
        <w:rPr>
          <w:rFonts w:ascii="Baskerville" w:eastAsia="Times New Roman" w:hAnsi="Baskerville"/>
          <w:i/>
          <w:iCs/>
          <w:sz w:val="28"/>
          <w:szCs w:val="28"/>
        </w:rPr>
        <w:t>Intentio</w:t>
      </w:r>
      <w:proofErr w:type="spellEnd"/>
      <w:r>
        <w:rPr>
          <w:rFonts w:ascii="Baskerville" w:eastAsia="Times New Roman" w:hAnsi="Baskerville"/>
          <w:i/>
          <w:iCs/>
          <w:sz w:val="28"/>
          <w:szCs w:val="28"/>
        </w:rPr>
        <w:t>’</w:t>
      </w:r>
      <w:r w:rsidRPr="00121CB9">
        <w:rPr>
          <w:rFonts w:ascii="Baskerville" w:eastAsia="Times New Roman" w:hAnsi="Baskerville"/>
          <w:i/>
          <w:iCs/>
          <w:sz w:val="28"/>
          <w:szCs w:val="28"/>
        </w:rPr>
        <w:t xml:space="preserve"> </w:t>
      </w:r>
      <w:r w:rsidRPr="00121CB9">
        <w:rPr>
          <w:rFonts w:ascii="Baskerville" w:eastAsia="Times New Roman" w:hAnsi="Baskerville"/>
          <w:i/>
          <w:sz w:val="28"/>
          <w:szCs w:val="28"/>
        </w:rPr>
        <w:t xml:space="preserve">e </w:t>
      </w:r>
      <w:r>
        <w:rPr>
          <w:rFonts w:ascii="Baskerville" w:eastAsia="Times New Roman" w:hAnsi="Baskerville"/>
          <w:i/>
          <w:sz w:val="28"/>
          <w:szCs w:val="28"/>
        </w:rPr>
        <w:t>‘</w:t>
      </w:r>
      <w:proofErr w:type="spellStart"/>
      <w:r w:rsidRPr="00121CB9">
        <w:rPr>
          <w:rFonts w:ascii="Baskerville" w:eastAsia="Times New Roman" w:hAnsi="Baskerville"/>
          <w:i/>
          <w:iCs/>
          <w:sz w:val="28"/>
          <w:szCs w:val="28"/>
        </w:rPr>
        <w:t>dominium</w:t>
      </w:r>
      <w:proofErr w:type="spellEnd"/>
      <w:r>
        <w:rPr>
          <w:rFonts w:ascii="Baskerville" w:eastAsia="Times New Roman" w:hAnsi="Baskerville"/>
          <w:i/>
          <w:iCs/>
          <w:sz w:val="28"/>
          <w:szCs w:val="28"/>
        </w:rPr>
        <w:t>’</w:t>
      </w:r>
      <w:r w:rsidRPr="00121CB9">
        <w:rPr>
          <w:rFonts w:ascii="Baskerville" w:eastAsia="Times New Roman" w:hAnsi="Baskerville"/>
          <w:i/>
          <w:iCs/>
          <w:sz w:val="28"/>
          <w:szCs w:val="28"/>
        </w:rPr>
        <w:t xml:space="preserve"> </w:t>
      </w:r>
      <w:r w:rsidRPr="00121CB9">
        <w:rPr>
          <w:rFonts w:ascii="Baskerville" w:eastAsia="Times New Roman" w:hAnsi="Baskerville"/>
          <w:i/>
          <w:sz w:val="28"/>
          <w:szCs w:val="28"/>
        </w:rPr>
        <w:t>come caratteri di cittadinanza: sulla complessità della rappresentazione dell’estraneo fra medioevo e modernità</w:t>
      </w:r>
    </w:p>
    <w:p w14:paraId="78C1DB33" w14:textId="54D62AD6" w:rsidR="00BF569F" w:rsidRPr="00094D5A" w:rsidRDefault="00BF569F" w:rsidP="00B07D30">
      <w:pPr>
        <w:pStyle w:val="Paragrafoelenco"/>
        <w:ind w:left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5E25CEA7" w14:textId="77777777" w:rsidR="00C249D6" w:rsidRPr="00094D5A" w:rsidRDefault="00C249D6" w:rsidP="00B07D30">
      <w:pPr>
        <w:pStyle w:val="Paragrafoelenco"/>
        <w:ind w:left="0"/>
        <w:rPr>
          <w:rFonts w:ascii="Baskerville" w:hAnsi="Baskerville"/>
          <w:sz w:val="28"/>
          <w:szCs w:val="28"/>
        </w:rPr>
      </w:pPr>
    </w:p>
    <w:p w14:paraId="6A386B9C" w14:textId="4215A9A8" w:rsidR="00F41397" w:rsidRPr="00094D5A" w:rsidRDefault="00121CB9" w:rsidP="00F41397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Lorenzo Tanzini</w:t>
      </w:r>
      <w:r w:rsidR="00F41397" w:rsidRPr="00094D5A">
        <w:rPr>
          <w:rFonts w:ascii="Baskerville" w:hAnsi="Baskerville"/>
          <w:sz w:val="28"/>
          <w:szCs w:val="28"/>
        </w:rPr>
        <w:t xml:space="preserve"> (Università di </w:t>
      </w:r>
      <w:r>
        <w:rPr>
          <w:rFonts w:ascii="Baskerville" w:hAnsi="Baskerville"/>
          <w:sz w:val="28"/>
          <w:szCs w:val="28"/>
        </w:rPr>
        <w:t>Cagliari</w:t>
      </w:r>
      <w:r w:rsidR="00F41397" w:rsidRPr="00094D5A">
        <w:rPr>
          <w:rFonts w:ascii="Baskerville" w:hAnsi="Baskerville"/>
          <w:sz w:val="28"/>
          <w:szCs w:val="28"/>
        </w:rPr>
        <w:t>):</w:t>
      </w:r>
    </w:p>
    <w:p w14:paraId="558DE757" w14:textId="77777777" w:rsidR="00121CB9" w:rsidRPr="00121CB9" w:rsidRDefault="00121CB9" w:rsidP="00121CB9">
      <w:pPr>
        <w:rPr>
          <w:rFonts w:ascii="Times" w:hAnsi="Times"/>
          <w:sz w:val="20"/>
          <w:szCs w:val="20"/>
        </w:rPr>
      </w:pPr>
    </w:p>
    <w:p w14:paraId="3FF0D530" w14:textId="77777777" w:rsidR="00121CB9" w:rsidRPr="00121CB9" w:rsidRDefault="00121CB9" w:rsidP="00121CB9">
      <w:pPr>
        <w:ind w:left="1416"/>
        <w:rPr>
          <w:rFonts w:ascii="Baskerville" w:hAnsi="Baskerville"/>
          <w:i/>
          <w:sz w:val="28"/>
          <w:szCs w:val="28"/>
        </w:rPr>
      </w:pPr>
      <w:r w:rsidRPr="00121CB9">
        <w:rPr>
          <w:rFonts w:ascii="Baskerville" w:hAnsi="Baskerville"/>
          <w:i/>
          <w:sz w:val="28"/>
          <w:szCs w:val="28"/>
        </w:rPr>
        <w:t>Il fantasma della rappresentanza: sorteggio e rotazione delle cariche nelle città comunali (</w:t>
      </w:r>
      <w:proofErr w:type="spellStart"/>
      <w:r w:rsidRPr="00121CB9">
        <w:rPr>
          <w:rFonts w:ascii="Baskerville" w:hAnsi="Baskerville"/>
          <w:i/>
          <w:sz w:val="28"/>
          <w:szCs w:val="28"/>
        </w:rPr>
        <w:t>secc</w:t>
      </w:r>
      <w:proofErr w:type="spellEnd"/>
      <w:r w:rsidRPr="00121CB9">
        <w:rPr>
          <w:rFonts w:ascii="Baskerville" w:hAnsi="Baskerville"/>
          <w:i/>
          <w:sz w:val="28"/>
          <w:szCs w:val="28"/>
        </w:rPr>
        <w:t>. XIII-XIV)</w:t>
      </w:r>
    </w:p>
    <w:p w14:paraId="0F341BC5" w14:textId="77777777" w:rsidR="00B07D30" w:rsidRPr="00094D5A" w:rsidRDefault="00B07D30" w:rsidP="00B07D30">
      <w:pPr>
        <w:pStyle w:val="Paragrafoelenco"/>
        <w:ind w:left="0"/>
        <w:jc w:val="center"/>
        <w:rPr>
          <w:rFonts w:ascii="Baskerville" w:hAnsi="Baskerville"/>
          <w:sz w:val="28"/>
          <w:szCs w:val="28"/>
        </w:rPr>
      </w:pPr>
    </w:p>
    <w:p w14:paraId="4D0C24A3" w14:textId="4AED0A82" w:rsidR="00B07D30" w:rsidRPr="00094D5A" w:rsidRDefault="00B07D30" w:rsidP="00C249D6">
      <w:pPr>
        <w:pStyle w:val="Paragrafoelenco"/>
        <w:ind w:left="0"/>
        <w:rPr>
          <w:rFonts w:ascii="Baskerville" w:hAnsi="Baskerville"/>
          <w:sz w:val="28"/>
          <w:szCs w:val="28"/>
        </w:rPr>
      </w:pPr>
    </w:p>
    <w:p w14:paraId="6D4BF428" w14:textId="1000E64B" w:rsidR="00B07D30" w:rsidRPr="00121CB9" w:rsidRDefault="00C249D6" w:rsidP="00121CB9">
      <w:pPr>
        <w:pStyle w:val="Paragrafoelenco"/>
        <w:ind w:left="0"/>
        <w:rPr>
          <w:rFonts w:ascii="Baskerville" w:hAnsi="Baskerville"/>
          <w:i/>
          <w:sz w:val="28"/>
          <w:szCs w:val="28"/>
          <w:u w:val="single"/>
        </w:rPr>
      </w:pPr>
      <w:r w:rsidRPr="00094D5A">
        <w:rPr>
          <w:rFonts w:ascii="Baskerville" w:hAnsi="Baskerville"/>
          <w:sz w:val="28"/>
          <w:szCs w:val="28"/>
        </w:rPr>
        <w:tab/>
      </w:r>
      <w:r w:rsidRPr="00094D5A">
        <w:rPr>
          <w:rFonts w:ascii="Baskerville" w:hAnsi="Baskerville"/>
          <w:sz w:val="28"/>
          <w:szCs w:val="28"/>
        </w:rPr>
        <w:tab/>
      </w:r>
    </w:p>
    <w:p w14:paraId="15E290D4" w14:textId="21198B0C" w:rsidR="00B07D30" w:rsidRPr="00094D5A" w:rsidRDefault="00554CCE" w:rsidP="00B07D30">
      <w:pPr>
        <w:spacing w:line="360" w:lineRule="auto"/>
        <w:jc w:val="center"/>
        <w:rPr>
          <w:rFonts w:ascii="Baskerville" w:hAnsi="Baskerville" w:cs="Baskerville Old Face"/>
          <w:sz w:val="28"/>
          <w:szCs w:val="28"/>
        </w:rPr>
      </w:pPr>
      <w:r>
        <w:rPr>
          <w:rFonts w:ascii="Baskerville" w:hAnsi="Baskerville" w:cs="Baskerville Old Face"/>
          <w:sz w:val="28"/>
          <w:szCs w:val="28"/>
        </w:rPr>
        <w:t>Tavola rotonda coordinata da</w:t>
      </w:r>
      <w:r w:rsidR="00121CB9">
        <w:rPr>
          <w:rFonts w:ascii="Baskerville" w:hAnsi="Baskerville" w:cs="Baskerville Old Face"/>
          <w:sz w:val="28"/>
          <w:szCs w:val="28"/>
        </w:rPr>
        <w:t>:</w:t>
      </w:r>
      <w:bookmarkStart w:id="0" w:name="_GoBack"/>
      <w:bookmarkEnd w:id="0"/>
    </w:p>
    <w:p w14:paraId="6CC15804" w14:textId="77777777" w:rsidR="00121CB9" w:rsidRDefault="00121CB9" w:rsidP="00B07D30">
      <w:pPr>
        <w:spacing w:line="360" w:lineRule="auto"/>
        <w:jc w:val="center"/>
        <w:rPr>
          <w:rFonts w:ascii="Baskerville" w:hAnsi="Baskerville" w:cs="Baskerville Old Face"/>
          <w:sz w:val="28"/>
          <w:szCs w:val="28"/>
        </w:rPr>
      </w:pPr>
      <w:r>
        <w:rPr>
          <w:rFonts w:ascii="Baskerville" w:hAnsi="Baskerville" w:cs="Baskerville Old Face"/>
          <w:sz w:val="28"/>
          <w:szCs w:val="28"/>
        </w:rPr>
        <w:t xml:space="preserve">Paolo Napoli </w:t>
      </w:r>
      <w:r w:rsidRPr="00094D5A">
        <w:rPr>
          <w:rFonts w:ascii="Baskerville" w:hAnsi="Baskerville" w:cs="Baskerville Old Face"/>
          <w:sz w:val="28"/>
          <w:szCs w:val="28"/>
        </w:rPr>
        <w:t>(</w:t>
      </w:r>
      <w:proofErr w:type="spellStart"/>
      <w:r w:rsidRPr="00121CB9">
        <w:rPr>
          <w:rStyle w:val="Enfasicorsivo"/>
          <w:i w:val="0"/>
          <w:sz w:val="28"/>
          <w:szCs w:val="28"/>
        </w:rPr>
        <w:t>École</w:t>
      </w:r>
      <w:proofErr w:type="spellEnd"/>
      <w:r w:rsidRPr="00121CB9">
        <w:rPr>
          <w:rStyle w:val="Enfasicorsivo"/>
          <w:i w:val="0"/>
          <w:sz w:val="28"/>
          <w:szCs w:val="28"/>
        </w:rPr>
        <w:t xml:space="preserve"> </w:t>
      </w:r>
      <w:proofErr w:type="spellStart"/>
      <w:r w:rsidRPr="00121CB9">
        <w:rPr>
          <w:rStyle w:val="Enfasicorsivo"/>
          <w:i w:val="0"/>
          <w:sz w:val="28"/>
          <w:szCs w:val="28"/>
        </w:rPr>
        <w:t>des</w:t>
      </w:r>
      <w:proofErr w:type="spellEnd"/>
      <w:r w:rsidRPr="00121CB9">
        <w:rPr>
          <w:rStyle w:val="Enfasicorsivo"/>
          <w:i w:val="0"/>
          <w:sz w:val="28"/>
          <w:szCs w:val="28"/>
        </w:rPr>
        <w:t xml:space="preserve"> </w:t>
      </w:r>
      <w:proofErr w:type="spellStart"/>
      <w:r w:rsidRPr="00121CB9">
        <w:rPr>
          <w:rStyle w:val="Enfasicorsivo"/>
          <w:i w:val="0"/>
          <w:sz w:val="28"/>
          <w:szCs w:val="28"/>
        </w:rPr>
        <w:t>Hautes</w:t>
      </w:r>
      <w:proofErr w:type="spellEnd"/>
      <w:r w:rsidRPr="00121CB9">
        <w:rPr>
          <w:rStyle w:val="Enfasicorsivo"/>
          <w:i w:val="0"/>
          <w:sz w:val="28"/>
          <w:szCs w:val="28"/>
        </w:rPr>
        <w:t xml:space="preserve"> </w:t>
      </w:r>
      <w:proofErr w:type="spellStart"/>
      <w:r w:rsidRPr="00121CB9">
        <w:rPr>
          <w:rStyle w:val="Enfasicorsivo"/>
          <w:i w:val="0"/>
          <w:sz w:val="28"/>
          <w:szCs w:val="28"/>
        </w:rPr>
        <w:t>Études</w:t>
      </w:r>
      <w:proofErr w:type="spellEnd"/>
      <w:r w:rsidRPr="00121CB9">
        <w:rPr>
          <w:rStyle w:val="Enfasicorsivo"/>
          <w:i w:val="0"/>
          <w:sz w:val="28"/>
          <w:szCs w:val="28"/>
        </w:rPr>
        <w:t xml:space="preserve"> en </w:t>
      </w:r>
      <w:proofErr w:type="spellStart"/>
      <w:r w:rsidRPr="00121CB9">
        <w:rPr>
          <w:rStyle w:val="Enfasicorsivo"/>
          <w:i w:val="0"/>
          <w:sz w:val="28"/>
          <w:szCs w:val="28"/>
        </w:rPr>
        <w:t>Sciences</w:t>
      </w:r>
      <w:proofErr w:type="spellEnd"/>
      <w:r w:rsidRPr="00121CB9">
        <w:rPr>
          <w:rStyle w:val="Enfasicorsivo"/>
          <w:i w:val="0"/>
          <w:sz w:val="28"/>
          <w:szCs w:val="28"/>
        </w:rPr>
        <w:t xml:space="preserve"> </w:t>
      </w:r>
      <w:proofErr w:type="spellStart"/>
      <w:r w:rsidRPr="00121CB9">
        <w:rPr>
          <w:rStyle w:val="Enfasicorsivo"/>
          <w:i w:val="0"/>
          <w:sz w:val="28"/>
          <w:szCs w:val="28"/>
        </w:rPr>
        <w:t>Sociales</w:t>
      </w:r>
      <w:proofErr w:type="spellEnd"/>
      <w:r>
        <w:rPr>
          <w:rFonts w:ascii="Baskerville" w:hAnsi="Baskerville" w:cs="Baskerville Old Face"/>
          <w:sz w:val="28"/>
          <w:szCs w:val="28"/>
        </w:rPr>
        <w:t>)</w:t>
      </w:r>
      <w:r w:rsidR="007B28DE">
        <w:rPr>
          <w:rFonts w:ascii="Baskerville" w:hAnsi="Baskerville" w:cs="Baskerville Old Face"/>
          <w:sz w:val="28"/>
          <w:szCs w:val="28"/>
        </w:rPr>
        <w:t xml:space="preserve"> </w:t>
      </w:r>
      <w:r>
        <w:rPr>
          <w:rFonts w:ascii="Baskerville" w:hAnsi="Baskerville" w:cs="Baskerville Old Face"/>
          <w:sz w:val="28"/>
          <w:szCs w:val="28"/>
        </w:rPr>
        <w:t xml:space="preserve">e </w:t>
      </w:r>
    </w:p>
    <w:p w14:paraId="3C95AB3B" w14:textId="5662310F" w:rsidR="005A47C0" w:rsidRPr="00121CB9" w:rsidRDefault="00121CB9" w:rsidP="00121CB9">
      <w:pPr>
        <w:spacing w:line="360" w:lineRule="auto"/>
        <w:jc w:val="center"/>
        <w:rPr>
          <w:rFonts w:ascii="Baskerville" w:hAnsi="Baskerville" w:cs="Baskerville Old Face"/>
          <w:sz w:val="28"/>
          <w:szCs w:val="28"/>
        </w:rPr>
      </w:pPr>
      <w:r>
        <w:rPr>
          <w:rFonts w:ascii="Baskerville" w:hAnsi="Baskerville" w:cs="Baskerville Old Face"/>
          <w:sz w:val="28"/>
          <w:szCs w:val="28"/>
        </w:rPr>
        <w:t>Michele Spanò</w:t>
      </w:r>
      <w:r w:rsidR="00094D5A" w:rsidRPr="00094D5A">
        <w:rPr>
          <w:rFonts w:ascii="Baskerville" w:hAnsi="Baskerville" w:cs="Baskerville Old Face"/>
          <w:sz w:val="28"/>
          <w:szCs w:val="28"/>
        </w:rPr>
        <w:t xml:space="preserve"> </w:t>
      </w:r>
      <w:r>
        <w:rPr>
          <w:rFonts w:ascii="Baskerville" w:hAnsi="Baskerville" w:cs="Baskerville Old Face"/>
          <w:sz w:val="28"/>
          <w:szCs w:val="28"/>
        </w:rPr>
        <w:t>(Università di Torino)</w:t>
      </w:r>
    </w:p>
    <w:sectPr w:rsidR="005A47C0" w:rsidRPr="00121CB9" w:rsidSect="00A22682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0FB"/>
    <w:multiLevelType w:val="hybridMultilevel"/>
    <w:tmpl w:val="C23E5E6E"/>
    <w:lvl w:ilvl="0" w:tplc="0FA809C2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14"/>
    <w:rsid w:val="00030CCB"/>
    <w:rsid w:val="00094D5A"/>
    <w:rsid w:val="00121CB9"/>
    <w:rsid w:val="00150B3B"/>
    <w:rsid w:val="002F6BCC"/>
    <w:rsid w:val="00361CD5"/>
    <w:rsid w:val="0046266C"/>
    <w:rsid w:val="00517201"/>
    <w:rsid w:val="00554CCE"/>
    <w:rsid w:val="005A47C0"/>
    <w:rsid w:val="005B4E26"/>
    <w:rsid w:val="005F1577"/>
    <w:rsid w:val="00626DFD"/>
    <w:rsid w:val="007B28DE"/>
    <w:rsid w:val="0086111C"/>
    <w:rsid w:val="00A1798D"/>
    <w:rsid w:val="00A22682"/>
    <w:rsid w:val="00A60BAA"/>
    <w:rsid w:val="00B07D30"/>
    <w:rsid w:val="00B53AEA"/>
    <w:rsid w:val="00BD19D9"/>
    <w:rsid w:val="00BF569F"/>
    <w:rsid w:val="00C249D6"/>
    <w:rsid w:val="00C95E14"/>
    <w:rsid w:val="00F21BEB"/>
    <w:rsid w:val="00F41397"/>
    <w:rsid w:val="00F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50E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E1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26DF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E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5E14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7D30"/>
    <w:pPr>
      <w:ind w:left="720"/>
      <w:contextualSpacing/>
    </w:pPr>
    <w:rPr>
      <w:rFonts w:ascii="Cambria" w:eastAsia="ＭＳ 明朝" w:hAnsi="Cambri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26DFD"/>
    <w:rPr>
      <w:rFonts w:ascii="Times" w:hAnsi="Times"/>
      <w:b/>
      <w:bCs/>
      <w:kern w:val="36"/>
      <w:sz w:val="48"/>
      <w:szCs w:val="48"/>
    </w:rPr>
  </w:style>
  <w:style w:type="character" w:customStyle="1" w:styleId="st">
    <w:name w:val="st"/>
    <w:basedOn w:val="Caratterepredefinitoparagrafo"/>
    <w:rsid w:val="00121CB9"/>
  </w:style>
  <w:style w:type="character" w:styleId="Enfasicorsivo">
    <w:name w:val="Emphasis"/>
    <w:basedOn w:val="Caratterepredefinitoparagrafo"/>
    <w:uiPriority w:val="20"/>
    <w:qFormat/>
    <w:rsid w:val="00121CB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E1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26DF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E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5E14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7D30"/>
    <w:pPr>
      <w:ind w:left="720"/>
      <w:contextualSpacing/>
    </w:pPr>
    <w:rPr>
      <w:rFonts w:ascii="Cambria" w:eastAsia="ＭＳ 明朝" w:hAnsi="Cambri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26DFD"/>
    <w:rPr>
      <w:rFonts w:ascii="Times" w:hAnsi="Times"/>
      <w:b/>
      <w:bCs/>
      <w:kern w:val="36"/>
      <w:sz w:val="48"/>
      <w:szCs w:val="48"/>
    </w:rPr>
  </w:style>
  <w:style w:type="character" w:customStyle="1" w:styleId="st">
    <w:name w:val="st"/>
    <w:basedOn w:val="Caratterepredefinitoparagrafo"/>
    <w:rsid w:val="00121CB9"/>
  </w:style>
  <w:style w:type="character" w:styleId="Enfasicorsivo">
    <w:name w:val="Emphasis"/>
    <w:basedOn w:val="Caratterepredefinitoparagrafo"/>
    <w:uiPriority w:val="20"/>
    <w:qFormat/>
    <w:rsid w:val="00121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2016-01-25T08:34:00Z</dcterms:created>
  <dcterms:modified xsi:type="dcterms:W3CDTF">2016-01-25T08:34:00Z</dcterms:modified>
</cp:coreProperties>
</file>